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6E5B59"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r w:rsidRPr="002F788F">
        <w:rPr>
          <w:sz w:val="20"/>
        </w:rPr>
        <w:t xml:space="preserve">Fig. 1.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r>
        <w:rPr>
          <w:sz w:val="20"/>
        </w:rPr>
        <w:t>Table</w:t>
      </w:r>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3" w:name="OLE_LINK7"/>
      <w:r w:rsidRPr="00942EA6">
        <w:rPr>
          <w:sz w:val="22"/>
          <w:szCs w:val="22"/>
        </w:rPr>
        <w:t xml:space="preserve">Each equation should be presented on a separate line from the text with a blank space above and below. </w:t>
      </w:r>
      <w:bookmarkEnd w:id="3"/>
      <w:r w:rsidRPr="00942EA6">
        <w:rPr>
          <w:sz w:val="22"/>
          <w:szCs w:val="22"/>
        </w:rPr>
        <w:t xml:space="preserve">Equations should be clear and expressions used should be explained in the text. The equations </w:t>
      </w:r>
      <w:r w:rsidRPr="00942EA6">
        <w:rPr>
          <w:sz w:val="22"/>
          <w:szCs w:val="22"/>
        </w:rPr>
        <w:lastRenderedPageBreak/>
        <w:t>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942EA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6E5B59" w:rsidRPr="00DB410A" w:rsidRDefault="00B27C96" w:rsidP="006E5B59">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6E5B59">
        <w:rPr>
          <w:iCs/>
          <w:szCs w:val="22"/>
          <w:lang w:val="en-US"/>
        </w:rPr>
        <w:tab/>
        <w:t>(1)</w:t>
      </w:r>
    </w:p>
    <w:p w:rsidR="006E5B59" w:rsidRPr="006E5B59" w:rsidRDefault="006E5B59" w:rsidP="006E5B59">
      <w:pPr>
        <w:pStyle w:val="Equation"/>
        <w:tabs>
          <w:tab w:val="left" w:pos="8789"/>
        </w:tabs>
        <w:rPr>
          <w:bCs/>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Pr>
          <w:b/>
          <w:szCs w:val="22"/>
          <w:lang w:val="en-US"/>
        </w:rPr>
        <w:tab/>
      </w:r>
      <w:r>
        <w:rPr>
          <w:bCs/>
          <w:szCs w:val="22"/>
          <w:lang w:val="en-US"/>
        </w:rPr>
        <w:t>(2)</w:t>
      </w:r>
    </w:p>
    <w:p w:rsidR="006E5B59" w:rsidRPr="006E5B59" w:rsidRDefault="006E5B59" w:rsidP="006E5B59">
      <w:pPr>
        <w:ind w:firstLine="0"/>
        <w:contextualSpacing/>
        <w:rPr>
          <w:sz w:val="22"/>
          <w:szCs w:val="22"/>
        </w:rPr>
      </w:pPr>
      <m:oMath>
        <m:r>
          <w:rPr>
            <w:rFonts w:ascii="Cambria Math" w:hAnsi="Cambria Math"/>
            <w:sz w:val="22"/>
            <w:szCs w:val="22"/>
            <w:lang w:val="en-US"/>
          </w:rPr>
          <m:t>ρ</m:t>
        </m:r>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m:t>
                </m:r>
              </m:num>
              <m:den>
                <m:r>
                  <w:rPr>
                    <w:rFonts w:ascii="Cambria Math" w:hAnsi="Cambria Math"/>
                    <w:sz w:val="22"/>
                    <w:szCs w:val="22"/>
                    <w:lang w:val="en-US"/>
                  </w:rPr>
                  <m:t>∂t</m:t>
                </m:r>
              </m:den>
            </m:f>
            <m:r>
              <w:rPr>
                <w:rFonts w:ascii="Cambria Math" w:hAnsi="Cambria Math"/>
                <w:sz w:val="22"/>
                <w:szCs w:val="22"/>
                <w:lang w:val="en-US"/>
              </w:rPr>
              <m:t xml:space="preserve">+ </m:t>
            </m:r>
            <m:r>
              <m:rPr>
                <m:sty m:val="b"/>
              </m:rPr>
              <w:rPr>
                <w:rFonts w:ascii="Cambria Math" w:hAnsi="Cambria Math"/>
                <w:sz w:val="22"/>
                <w:szCs w:val="22"/>
                <w:lang w:val="en-US"/>
              </w:rPr>
              <m:t>u∙</m:t>
            </m:r>
            <m:r>
              <m:rPr>
                <m:sty m:val="p"/>
              </m:rPr>
              <w:rPr>
                <w:rFonts w:ascii="Cambria Math" w:hAnsi="Cambria Math"/>
                <w:sz w:val="22"/>
                <w:szCs w:val="22"/>
                <w:lang w:val="en-US"/>
              </w:rPr>
              <m:t>∇</m:t>
            </m:r>
          </m:e>
        </m:d>
        <m:r>
          <w:rPr>
            <w:rFonts w:ascii="Cambria Math" w:hAnsi="Cambria Math"/>
            <w:sz w:val="22"/>
            <w:szCs w:val="22"/>
            <w:lang w:val="en-US"/>
          </w:rPr>
          <m:t>e= -P</m:t>
        </m:r>
        <m:r>
          <m:rPr>
            <m:sty m:val="p"/>
          </m:rPr>
          <w:rPr>
            <w:rFonts w:ascii="Cambria Math" w:hAnsi="Cambria Math"/>
            <w:sz w:val="22"/>
            <w:szCs w:val="22"/>
            <w:lang w:val="en-US"/>
          </w:rPr>
          <m:t>∇</m:t>
        </m:r>
        <m:r>
          <w:rPr>
            <w:rFonts w:ascii="Cambria Math" w:hAnsi="Cambria Math"/>
            <w:sz w:val="22"/>
            <w:szCs w:val="22"/>
            <w:lang w:val="en-US"/>
          </w:rPr>
          <m:t>∙</m:t>
        </m:r>
        <m:r>
          <m:rPr>
            <m:sty m:val="b"/>
          </m:rPr>
          <w:rPr>
            <w:rFonts w:ascii="Cambria Math" w:hAnsi="Cambria Math"/>
            <w:sz w:val="22"/>
            <w:szCs w:val="22"/>
            <w:lang w:val="en-US"/>
          </w:rPr>
          <m:t>u+</m:t>
        </m:r>
        <m:r>
          <w:rPr>
            <w:rFonts w:ascii="Cambria Math" w:hAnsi="Cambria Math"/>
            <w:sz w:val="22"/>
            <w:szCs w:val="22"/>
            <w:lang w:val="en-US"/>
          </w:rPr>
          <m:t>ρ</m:t>
        </m:r>
        <m:r>
          <m:rPr>
            <m:sty m:val="b"/>
          </m:rPr>
          <w:rPr>
            <w:rFonts w:ascii="Cambria Math" w:hAnsi="Cambria Math"/>
            <w:sz w:val="22"/>
            <w:szCs w:val="22"/>
            <w:lang w:val="en-US"/>
          </w:rPr>
          <m:t>u∙g+</m:t>
        </m:r>
        <m:f>
          <m:fPr>
            <m:ctrlPr>
              <w:rPr>
                <w:rFonts w:ascii="Cambria Math" w:hAnsi="Cambria Math"/>
                <w:b/>
                <w:bCs/>
                <w:iCs/>
                <w:sz w:val="22"/>
                <w:szCs w:val="22"/>
                <w:lang w:val="en-US"/>
              </w:rPr>
            </m:ctrlPr>
          </m:fPr>
          <m:num>
            <m:r>
              <m:rPr>
                <m:sty m:val="p"/>
              </m:rPr>
              <w:rPr>
                <w:rFonts w:ascii="Cambria Math" w:hAnsi="Cambria Math"/>
                <w:sz w:val="22"/>
                <w:szCs w:val="22"/>
                <w:lang w:val="en-US"/>
              </w:rPr>
              <m:t>1</m:t>
            </m:r>
          </m:num>
          <m:den>
            <m:r>
              <m:rPr>
                <m:sty m:val="p"/>
              </m:rPr>
              <w:rPr>
                <w:rFonts w:ascii="Cambria Math" w:hAnsi="Cambria Math"/>
                <w:sz w:val="22"/>
                <w:szCs w:val="22"/>
                <w:lang w:val="en-US"/>
              </w:rPr>
              <m:t>σ</m:t>
            </m:r>
          </m:den>
        </m:f>
        <m:sSup>
          <m:sSupPr>
            <m:ctrlPr>
              <w:rPr>
                <w:rFonts w:ascii="Cambria Math" w:hAnsi="Cambria Math"/>
                <w:b/>
                <w:bCs/>
                <w:iCs/>
                <w:sz w:val="22"/>
                <w:szCs w:val="22"/>
                <w:lang w:val="en-US"/>
              </w:rPr>
            </m:ctrlPr>
          </m:sSupPr>
          <m:e>
            <m:r>
              <m:rPr>
                <m:sty m:val="b"/>
              </m:rPr>
              <w:rPr>
                <w:rFonts w:ascii="Cambria Math" w:hAnsi="Cambria Math"/>
                <w:sz w:val="22"/>
                <w:szCs w:val="22"/>
                <w:lang w:val="en-US"/>
              </w:rPr>
              <m:t>J</m:t>
            </m:r>
          </m:e>
          <m:sup>
            <m:r>
              <m:rPr>
                <m:sty m:val="p"/>
              </m:rPr>
              <w:rPr>
                <w:rFonts w:ascii="Cambria Math" w:hAnsi="Cambria Math"/>
                <w:sz w:val="22"/>
                <w:szCs w:val="22"/>
                <w:lang w:val="en-US"/>
              </w:rPr>
              <m:t>2</m:t>
            </m:r>
          </m:sup>
        </m:sSup>
      </m:oMath>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t xml:space="preserve">     </w:t>
      </w:r>
      <w:r>
        <w:rPr>
          <w:iCs/>
          <w:sz w:val="22"/>
          <w:szCs w:val="22"/>
          <w:lang w:val="en-US"/>
        </w:rPr>
        <w:t>(3)</w:t>
      </w:r>
    </w:p>
    <w:p w:rsidR="005F5165" w:rsidRPr="005F5165" w:rsidRDefault="005F5165" w:rsidP="005F5165">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0078A6" w:rsidRDefault="00F80AE9" w:rsidP="00530065">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F80AE9">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r w:rsidRPr="00942EA6">
        <w:rPr>
          <w:sz w:val="22"/>
          <w:szCs w:val="22"/>
        </w:rPr>
        <w:t xml:space="preserve">or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Starting 2009, all facilities that emit the equivalent of 50 000 tonnes (50 kilotonnes)</w:t>
      </w:r>
      <w:r w:rsidR="00942400">
        <w:rPr>
          <w:sz w:val="22"/>
          <w:szCs w:val="22"/>
        </w:rPr>
        <w:t xml:space="preserve"> per year</w:t>
      </w:r>
      <w:r w:rsidR="003A7E1C" w:rsidRPr="003A7E1C">
        <w:rPr>
          <w:sz w:val="22"/>
          <w:szCs w:val="22"/>
        </w:rPr>
        <w:t xml:space="preserve"> or more of greenhouse gases in carbon dioxide equivalent units (CO2 eq)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4" w:name="_Ref49658489"/>
      <w:r w:rsidRPr="00BA503C">
        <w:rPr>
          <w:sz w:val="22"/>
          <w:szCs w:val="22"/>
        </w:rPr>
        <w:t>Sujana</w:t>
      </w:r>
      <w:r>
        <w:rPr>
          <w:sz w:val="22"/>
          <w:szCs w:val="22"/>
        </w:rPr>
        <w:t xml:space="preserve"> M.G.</w:t>
      </w:r>
      <w:r w:rsidRPr="00BA503C">
        <w:rPr>
          <w:sz w:val="22"/>
          <w:szCs w:val="22"/>
        </w:rPr>
        <w:t>, Anand</w:t>
      </w:r>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5" w:name="_Ref49674883"/>
      <w:bookmarkEnd w:id="4"/>
      <w:r>
        <w:rPr>
          <w:sz w:val="22"/>
          <w:szCs w:val="22"/>
        </w:rPr>
        <w:t>Moradi M., Etemad S. Gh., Moheb A. (2010)</w:t>
      </w:r>
      <w:r w:rsidR="0048312F" w:rsidRPr="00942EA6">
        <w:rPr>
          <w:sz w:val="22"/>
          <w:szCs w:val="22"/>
        </w:rPr>
        <w:t xml:space="preserve">. </w:t>
      </w:r>
      <w:r w:rsidRPr="005F4E84">
        <w:rPr>
          <w:sz w:val="22"/>
          <w:szCs w:val="22"/>
        </w:rPr>
        <w:t xml:space="preserve">Synthesis of Magnetic Polyvinyl Alcohol Nanoparticles for Fast Adsorption of Pb(II)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Nanotech. Fundam.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r>
        <w:rPr>
          <w:sz w:val="22"/>
          <w:szCs w:val="22"/>
        </w:rPr>
        <w:t>Vallero D. (2007)</w:t>
      </w:r>
      <w:r w:rsidR="00D350F3" w:rsidRPr="00942EA6">
        <w:rPr>
          <w:sz w:val="22"/>
          <w:szCs w:val="22"/>
        </w:rPr>
        <w:t>.</w:t>
      </w:r>
      <w:r w:rsidR="00922520">
        <w:rPr>
          <w:sz w:val="22"/>
          <w:szCs w:val="22"/>
        </w:rPr>
        <w:t>“</w:t>
      </w:r>
      <w:r w:rsidRPr="00C1489B">
        <w:rPr>
          <w:sz w:val="22"/>
          <w:szCs w:val="22"/>
        </w:rPr>
        <w:t xml:space="preserve"> 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
    <w:bookmarkEnd w:id="5"/>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0"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1"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96" w:rsidRDefault="00B27C96">
      <w:r>
        <w:separator/>
      </w:r>
    </w:p>
  </w:endnote>
  <w:endnote w:type="continuationSeparator" w:id="0">
    <w:p w:rsidR="00B27C96" w:rsidRDefault="00B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40" w:rsidRDefault="00E62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Default="00D350F3">
    <w:pPr>
      <w:pStyle w:val="Footer"/>
      <w:jc w:val="center"/>
    </w:pPr>
    <w:r>
      <w:t>X</w:t>
    </w:r>
    <w:r w:rsidR="00A47C1A">
      <w:t>XX-</w:t>
    </w:r>
    <w:r w:rsidR="00036E07">
      <w:fldChar w:fldCharType="begin"/>
    </w:r>
    <w:r w:rsidR="00036E07">
      <w:instrText xml:space="preserve"> PAGE </w:instrText>
    </w:r>
    <w:r w:rsidR="00036E07">
      <w:fldChar w:fldCharType="separate"/>
    </w:r>
    <w:r w:rsidR="00D86714">
      <w:rPr>
        <w:noProof/>
      </w:rPr>
      <w:t>4</w:t>
    </w:r>
    <w:r w:rsidR="00036E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D86714">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96" w:rsidRDefault="00B27C96">
      <w:r>
        <w:separator/>
      </w:r>
    </w:p>
  </w:footnote>
  <w:footnote w:type="continuationSeparator" w:id="0">
    <w:p w:rsidR="00B27C96" w:rsidRDefault="00B2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40" w:rsidRDefault="00E62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40" w:rsidRDefault="00E62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6D" w:rsidRDefault="0017676D" w:rsidP="004957D6">
    <w:pPr>
      <w:pStyle w:val="Footer"/>
      <w:tabs>
        <w:tab w:val="clear" w:pos="4153"/>
        <w:tab w:val="clear" w:pos="8306"/>
      </w:tabs>
      <w:ind w:firstLine="0"/>
      <w:jc w:val="left"/>
      <w:rPr>
        <w:i/>
        <w:lang w:val="en-CA"/>
      </w:rPr>
    </w:pPr>
    <w:r w:rsidRPr="004E477E">
      <w:rPr>
        <w:i/>
        <w:lang w:val="en-CA"/>
      </w:rPr>
      <w:t xml:space="preserve">Proceedings of the </w:t>
    </w:r>
    <w:r w:rsidR="004957D6">
      <w:rPr>
        <w:i/>
        <w:lang w:val="en-CA"/>
      </w:rPr>
      <w:t xml:space="preserve">International Conference on </w:t>
    </w:r>
    <w:r w:rsidR="00A81FE5">
      <w:rPr>
        <w:i/>
        <w:lang w:val="en-CA"/>
      </w:rPr>
      <w:t>Biotechnology and Bioengine</w:t>
    </w:r>
    <w:bookmarkStart w:id="6" w:name="_GoBack"/>
    <w:bookmarkEnd w:id="6"/>
    <w:r w:rsidR="00A81FE5">
      <w:rPr>
        <w:i/>
        <w:lang w:val="en-CA"/>
      </w:rPr>
      <w:t>ering</w:t>
    </w:r>
  </w:p>
  <w:p w:rsidR="00E62A40" w:rsidRDefault="00E62A40" w:rsidP="00E62A40">
    <w:pPr>
      <w:pStyle w:val="Footer"/>
      <w:tabs>
        <w:tab w:val="left" w:pos="720"/>
      </w:tabs>
      <w:ind w:firstLine="0"/>
      <w:jc w:val="left"/>
      <w:rPr>
        <w:i/>
        <w:lang w:val="en-CA"/>
      </w:rPr>
    </w:pPr>
    <w:r>
      <w:rPr>
        <w:i/>
        <w:lang w:val="en-CA"/>
      </w:rPr>
      <w:t xml:space="preserve">Barcelona, Spain – July </w:t>
    </w:r>
    <w:r w:rsidR="00D86714">
      <w:rPr>
        <w:i/>
        <w:lang w:val="en-CA"/>
      </w:rPr>
      <w:t>15-17</w:t>
    </w:r>
    <w:r w:rsidR="00A81FE5">
      <w:rPr>
        <w:i/>
        <w:lang w:val="en-CA"/>
      </w:rPr>
      <w:t xml:space="preserve">, </w:t>
    </w:r>
    <w:r>
      <w:rPr>
        <w:i/>
        <w:lang w:val="en-CA"/>
      </w:rPr>
      <w:t>2015</w:t>
    </w:r>
  </w:p>
  <w:p w:rsidR="00A47C1A" w:rsidRPr="0017676D" w:rsidRDefault="0017676D" w:rsidP="0017676D">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882"/>
    <w:rsid w:val="000078A6"/>
    <w:rsid w:val="00021A6C"/>
    <w:rsid w:val="00026BC3"/>
    <w:rsid w:val="00026D13"/>
    <w:rsid w:val="00036E07"/>
    <w:rsid w:val="00054FA2"/>
    <w:rsid w:val="00095DE1"/>
    <w:rsid w:val="000C7419"/>
    <w:rsid w:val="000F268D"/>
    <w:rsid w:val="0011741F"/>
    <w:rsid w:val="00125A5C"/>
    <w:rsid w:val="0016494C"/>
    <w:rsid w:val="001726F9"/>
    <w:rsid w:val="0017676D"/>
    <w:rsid w:val="001F0C01"/>
    <w:rsid w:val="001F4C3D"/>
    <w:rsid w:val="001F57B9"/>
    <w:rsid w:val="00220E8C"/>
    <w:rsid w:val="00243A47"/>
    <w:rsid w:val="0024718D"/>
    <w:rsid w:val="002C5633"/>
    <w:rsid w:val="002E19E8"/>
    <w:rsid w:val="002E3A2D"/>
    <w:rsid w:val="002E457C"/>
    <w:rsid w:val="002F788F"/>
    <w:rsid w:val="0030251D"/>
    <w:rsid w:val="00322C87"/>
    <w:rsid w:val="003263B6"/>
    <w:rsid w:val="003571F4"/>
    <w:rsid w:val="00374491"/>
    <w:rsid w:val="00375B18"/>
    <w:rsid w:val="00393AC9"/>
    <w:rsid w:val="00393D37"/>
    <w:rsid w:val="003A0B06"/>
    <w:rsid w:val="003A7E1C"/>
    <w:rsid w:val="003B23F8"/>
    <w:rsid w:val="003F1115"/>
    <w:rsid w:val="00407D83"/>
    <w:rsid w:val="004124A1"/>
    <w:rsid w:val="00425E7C"/>
    <w:rsid w:val="00431704"/>
    <w:rsid w:val="004334AC"/>
    <w:rsid w:val="00447433"/>
    <w:rsid w:val="0046374D"/>
    <w:rsid w:val="00474D36"/>
    <w:rsid w:val="0047581A"/>
    <w:rsid w:val="004762B3"/>
    <w:rsid w:val="0048312F"/>
    <w:rsid w:val="004957D6"/>
    <w:rsid w:val="004A0EEA"/>
    <w:rsid w:val="004B0034"/>
    <w:rsid w:val="004C62C9"/>
    <w:rsid w:val="004E42AE"/>
    <w:rsid w:val="004E477E"/>
    <w:rsid w:val="004E519A"/>
    <w:rsid w:val="004E5A3D"/>
    <w:rsid w:val="005037DF"/>
    <w:rsid w:val="00511ABA"/>
    <w:rsid w:val="00511DC4"/>
    <w:rsid w:val="00530065"/>
    <w:rsid w:val="00543723"/>
    <w:rsid w:val="005538EF"/>
    <w:rsid w:val="005774AE"/>
    <w:rsid w:val="0058158D"/>
    <w:rsid w:val="005B32C5"/>
    <w:rsid w:val="005B64A9"/>
    <w:rsid w:val="005D6F99"/>
    <w:rsid w:val="005F4E84"/>
    <w:rsid w:val="005F5165"/>
    <w:rsid w:val="006044B0"/>
    <w:rsid w:val="00643C4C"/>
    <w:rsid w:val="0067379C"/>
    <w:rsid w:val="006807CF"/>
    <w:rsid w:val="006E5B59"/>
    <w:rsid w:val="006F504F"/>
    <w:rsid w:val="00712C0A"/>
    <w:rsid w:val="00716B62"/>
    <w:rsid w:val="00716DC7"/>
    <w:rsid w:val="00760288"/>
    <w:rsid w:val="0084627A"/>
    <w:rsid w:val="00873352"/>
    <w:rsid w:val="008841D0"/>
    <w:rsid w:val="008A1024"/>
    <w:rsid w:val="008C2A95"/>
    <w:rsid w:val="008D04CE"/>
    <w:rsid w:val="008D4882"/>
    <w:rsid w:val="008F2FF4"/>
    <w:rsid w:val="008F40A6"/>
    <w:rsid w:val="009129F6"/>
    <w:rsid w:val="00915D10"/>
    <w:rsid w:val="00922520"/>
    <w:rsid w:val="00942400"/>
    <w:rsid w:val="009427CA"/>
    <w:rsid w:val="00942EA6"/>
    <w:rsid w:val="00993D26"/>
    <w:rsid w:val="00993FB2"/>
    <w:rsid w:val="009A41C9"/>
    <w:rsid w:val="009B340B"/>
    <w:rsid w:val="009B7E3A"/>
    <w:rsid w:val="009D778B"/>
    <w:rsid w:val="00A00164"/>
    <w:rsid w:val="00A03035"/>
    <w:rsid w:val="00A16191"/>
    <w:rsid w:val="00A2032C"/>
    <w:rsid w:val="00A315C5"/>
    <w:rsid w:val="00A3284C"/>
    <w:rsid w:val="00A47C1A"/>
    <w:rsid w:val="00A561CE"/>
    <w:rsid w:val="00A66AED"/>
    <w:rsid w:val="00A759DB"/>
    <w:rsid w:val="00A76109"/>
    <w:rsid w:val="00A77868"/>
    <w:rsid w:val="00A81FE5"/>
    <w:rsid w:val="00A93879"/>
    <w:rsid w:val="00AB3114"/>
    <w:rsid w:val="00B00D37"/>
    <w:rsid w:val="00B062FA"/>
    <w:rsid w:val="00B10CD7"/>
    <w:rsid w:val="00B27C96"/>
    <w:rsid w:val="00B477B1"/>
    <w:rsid w:val="00B47C3D"/>
    <w:rsid w:val="00B84EE8"/>
    <w:rsid w:val="00BA503C"/>
    <w:rsid w:val="00BC1842"/>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C10BF"/>
    <w:rsid w:val="00CD521C"/>
    <w:rsid w:val="00CD71FD"/>
    <w:rsid w:val="00CF000A"/>
    <w:rsid w:val="00D149AD"/>
    <w:rsid w:val="00D236A8"/>
    <w:rsid w:val="00D27C05"/>
    <w:rsid w:val="00D350F3"/>
    <w:rsid w:val="00D47D12"/>
    <w:rsid w:val="00D52F58"/>
    <w:rsid w:val="00D60208"/>
    <w:rsid w:val="00D86714"/>
    <w:rsid w:val="00DA463A"/>
    <w:rsid w:val="00DB26C8"/>
    <w:rsid w:val="00DB410A"/>
    <w:rsid w:val="00DB691F"/>
    <w:rsid w:val="00E075AB"/>
    <w:rsid w:val="00E5318A"/>
    <w:rsid w:val="00E627A7"/>
    <w:rsid w:val="00E62A40"/>
    <w:rsid w:val="00E64969"/>
    <w:rsid w:val="00E74541"/>
    <w:rsid w:val="00E81348"/>
    <w:rsid w:val="00E846AE"/>
    <w:rsid w:val="00EC70DC"/>
    <w:rsid w:val="00EE1FF7"/>
    <w:rsid w:val="00F07773"/>
    <w:rsid w:val="00F23EE7"/>
    <w:rsid w:val="00F509F7"/>
    <w:rsid w:val="00F53D55"/>
    <w:rsid w:val="00F80AE9"/>
    <w:rsid w:val="00F81F64"/>
    <w:rsid w:val="00FA6AC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aily.com/releases/2010/12/101220102735.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gc.ca/ges-ghg/default.asp?lang=En&amp;n=040E378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6A02-EEAD-4C4D-B6E7-942E9FCE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8287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19</cp:revision>
  <cp:lastPrinted>2012-10-24T18:06:00Z</cp:lastPrinted>
  <dcterms:created xsi:type="dcterms:W3CDTF">2012-12-10T15:56:00Z</dcterms:created>
  <dcterms:modified xsi:type="dcterms:W3CDTF">2014-09-15T15:33:00Z</dcterms:modified>
</cp:coreProperties>
</file>